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066273" w14:textId="77777777" w:rsidR="00BD539C" w:rsidRDefault="00000000">
      <w:pPr>
        <w:spacing w:after="200"/>
        <w:jc w:val="center"/>
      </w:pPr>
      <w:r>
        <w:rPr>
          <w:noProof/>
        </w:rPr>
        <w:drawing>
          <wp:inline distT="0" distB="0" distL="0" distR="0" wp14:anchorId="552C3A57" wp14:editId="5D23E7E4">
            <wp:extent cx="1395095" cy="810227"/>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6"/>
                    <a:srcRect/>
                    <a:stretch>
                      <a:fillRect/>
                    </a:stretch>
                  </pic:blipFill>
                  <pic:spPr bwMode="auto">
                    <a:xfrm>
                      <a:off x="0" y="0"/>
                      <a:ext cx="1406833" cy="817044"/>
                    </a:xfrm>
                    <a:prstGeom prst="rect">
                      <a:avLst/>
                    </a:prstGeom>
                  </pic:spPr>
                </pic:pic>
              </a:graphicData>
            </a:graphic>
          </wp:inline>
        </w:drawing>
      </w:r>
    </w:p>
    <w:p w14:paraId="58FBCDA9" w14:textId="77777777" w:rsidR="00BD539C" w:rsidRPr="006C465B" w:rsidRDefault="00000000" w:rsidP="006C465B">
      <w:pPr>
        <w:spacing w:after="0" w:line="240" w:lineRule="auto"/>
        <w:jc w:val="center"/>
        <w:rPr>
          <w:b/>
          <w:bCs/>
          <w:caps/>
          <w:color w:val="8B1A1A"/>
          <w:sz w:val="36"/>
          <w:szCs w:val="36"/>
        </w:rPr>
      </w:pPr>
      <w:r w:rsidRPr="006C465B">
        <w:rPr>
          <w:b/>
          <w:bCs/>
          <w:caps/>
          <w:color w:val="8B1A1A"/>
          <w:sz w:val="36"/>
          <w:szCs w:val="36"/>
        </w:rPr>
        <w:t>COMMUNIQUÉ DE PRESSE</w:t>
      </w:r>
    </w:p>
    <w:p w14:paraId="0939FE48" w14:textId="10DCB9D2" w:rsidR="006C465B" w:rsidRPr="006C465B" w:rsidRDefault="006C465B" w:rsidP="006C465B">
      <w:pPr>
        <w:spacing w:before="120" w:after="0" w:line="240" w:lineRule="auto"/>
        <w:jc w:val="center"/>
        <w:rPr>
          <w:sz w:val="24"/>
          <w:szCs w:val="24"/>
        </w:rPr>
      </w:pPr>
      <w:r w:rsidRPr="006C465B">
        <w:rPr>
          <w:b/>
          <w:bCs/>
          <w:color w:val="1B2A5B"/>
        </w:rPr>
        <w:t>Pour une diffusion — Le jeudi 5 mars 2026 à 12h30</w:t>
      </w:r>
    </w:p>
    <w:p w14:paraId="5E849839" w14:textId="77777777" w:rsidR="006C465B" w:rsidRDefault="006C465B" w:rsidP="0037129E">
      <w:pPr>
        <w:spacing w:after="0"/>
        <w:jc w:val="center"/>
        <w:rPr>
          <w:rFonts w:ascii="Georgia" w:eastAsia="Georgia" w:hAnsi="Georgia" w:cs="Georgia"/>
          <w:b/>
          <w:bCs/>
          <w:color w:val="1B2A5B"/>
          <w:sz w:val="28"/>
          <w:szCs w:val="28"/>
        </w:rPr>
      </w:pPr>
    </w:p>
    <w:p w14:paraId="06C22F26" w14:textId="77777777" w:rsidR="009C3D6A" w:rsidRDefault="009C3D6A" w:rsidP="009C57AC">
      <w:pPr>
        <w:spacing w:after="0"/>
        <w:rPr>
          <w:rFonts w:ascii="Georgia" w:eastAsia="Georgia" w:hAnsi="Georgia" w:cs="Georgia"/>
          <w:b/>
          <w:bCs/>
          <w:color w:val="1B2A5B"/>
          <w:sz w:val="28"/>
          <w:szCs w:val="28"/>
        </w:rPr>
      </w:pPr>
    </w:p>
    <w:p w14:paraId="4F0DBE36" w14:textId="5BC74580" w:rsidR="00BD539C" w:rsidRPr="00964167" w:rsidRDefault="00000000" w:rsidP="0037129E">
      <w:pPr>
        <w:spacing w:after="0"/>
        <w:jc w:val="center"/>
        <w:rPr>
          <w:sz w:val="20"/>
          <w:szCs w:val="20"/>
        </w:rPr>
      </w:pPr>
      <w:r w:rsidRPr="00964167">
        <w:rPr>
          <w:rFonts w:ascii="Georgia" w:eastAsia="Georgia" w:hAnsi="Georgia" w:cs="Georgia"/>
          <w:b/>
          <w:bCs/>
          <w:color w:val="1B2A5B"/>
          <w:sz w:val="28"/>
          <w:szCs w:val="28"/>
        </w:rPr>
        <w:t>Law</w:t>
      </w:r>
      <w:r w:rsidR="0037129E">
        <w:rPr>
          <w:rFonts w:ascii="Georgia" w:eastAsia="Georgia" w:hAnsi="Georgia" w:cs="Georgia"/>
          <w:b/>
          <w:bCs/>
          <w:color w:val="1B2A5B"/>
          <w:sz w:val="28"/>
          <w:szCs w:val="28"/>
        </w:rPr>
        <w:t>c</w:t>
      </w:r>
      <w:r w:rsidRPr="00964167">
        <w:rPr>
          <w:rFonts w:ascii="Georgia" w:eastAsia="Georgia" w:hAnsi="Georgia" w:cs="Georgia"/>
          <w:b/>
          <w:bCs/>
          <w:color w:val="1B2A5B"/>
          <w:sz w:val="28"/>
          <w:szCs w:val="28"/>
        </w:rPr>
        <w:t>odex lance officiellement sa plateforme d'intelligence artificielle juridique en Suisse le 5 mars 2026</w:t>
      </w:r>
    </w:p>
    <w:p w14:paraId="5D46F415" w14:textId="603C4D2E" w:rsidR="00BD539C" w:rsidRDefault="00000000" w:rsidP="008B69AC">
      <w:pPr>
        <w:spacing w:after="0" w:line="240" w:lineRule="auto"/>
        <w:jc w:val="center"/>
        <w:rPr>
          <w:i/>
          <w:iCs/>
          <w:color w:val="6B7280"/>
        </w:rPr>
      </w:pPr>
      <w:r>
        <w:rPr>
          <w:i/>
          <w:iCs/>
          <w:color w:val="6B7280"/>
        </w:rPr>
        <w:t xml:space="preserve">La première plateforme suisse qui allie IA et droit pour rendre la justice accessible </w:t>
      </w:r>
      <w:r w:rsidR="00CB1118" w:rsidRPr="00CB1118">
        <w:rPr>
          <w:i/>
          <w:iCs/>
          <w:color w:val="6B7280"/>
        </w:rPr>
        <w:t>à toutes et à tous</w:t>
      </w:r>
      <w:r w:rsidR="00CB1118" w:rsidRPr="00CB1118">
        <w:rPr>
          <w:i/>
          <w:iCs/>
          <w:color w:val="6B7280"/>
        </w:rPr>
        <w:t xml:space="preserve"> </w:t>
      </w:r>
      <w:r w:rsidR="0037129E">
        <w:rPr>
          <w:i/>
          <w:iCs/>
          <w:color w:val="6B7280"/>
        </w:rPr>
        <w:t>« </w:t>
      </w:r>
      <w:r>
        <w:rPr>
          <w:i/>
          <w:iCs/>
          <w:color w:val="6B7280"/>
        </w:rPr>
        <w:t>particuliers, professionnels et entreprises</w:t>
      </w:r>
      <w:r w:rsidR="0037129E">
        <w:rPr>
          <w:i/>
          <w:iCs/>
          <w:color w:val="6B7280"/>
        </w:rPr>
        <w:t> »</w:t>
      </w:r>
      <w:r>
        <w:rPr>
          <w:i/>
          <w:iCs/>
          <w:color w:val="6B7280"/>
        </w:rPr>
        <w:t>.</w:t>
      </w:r>
    </w:p>
    <w:p w14:paraId="048976A8" w14:textId="77777777" w:rsidR="008B69AC" w:rsidRDefault="008B69AC" w:rsidP="008B69AC">
      <w:pPr>
        <w:pBdr>
          <w:bottom w:val="single" w:sz="1" w:space="0" w:color="E5E7EB"/>
        </w:pBdr>
        <w:spacing w:after="0" w:line="240" w:lineRule="auto"/>
        <w:rPr>
          <w:b/>
          <w:bCs/>
        </w:rPr>
      </w:pPr>
    </w:p>
    <w:p w14:paraId="4D0476BC" w14:textId="77777777" w:rsidR="008B69AC" w:rsidRDefault="008B69AC" w:rsidP="000E6080">
      <w:pPr>
        <w:pBdr>
          <w:bottom w:val="single" w:sz="1" w:space="0" w:color="E5E7EB"/>
        </w:pBdr>
        <w:spacing w:after="0" w:line="240" w:lineRule="auto"/>
        <w:rPr>
          <w:b/>
          <w:bCs/>
        </w:rPr>
      </w:pPr>
    </w:p>
    <w:p w14:paraId="4B26D5F9" w14:textId="7FC3BF63" w:rsidR="000E6080" w:rsidRDefault="00000000" w:rsidP="000E6080">
      <w:pPr>
        <w:pBdr>
          <w:bottom w:val="single" w:sz="1" w:space="0" w:color="E5E7EB"/>
        </w:pBdr>
        <w:spacing w:after="0" w:line="240" w:lineRule="auto"/>
      </w:pPr>
      <w:r>
        <w:rPr>
          <w:b/>
          <w:bCs/>
        </w:rPr>
        <w:t>Suisse, le 3 mars 2026</w:t>
      </w:r>
      <w:r w:rsidR="000E6080">
        <w:t>,</w:t>
      </w:r>
    </w:p>
    <w:p w14:paraId="6C0C93EA" w14:textId="77777777" w:rsidR="000E6080" w:rsidRDefault="000E6080" w:rsidP="000E6080">
      <w:pPr>
        <w:pBdr>
          <w:bottom w:val="single" w:sz="1" w:space="0" w:color="E5E7EB"/>
        </w:pBdr>
        <w:spacing w:after="0" w:line="240" w:lineRule="auto"/>
      </w:pPr>
    </w:p>
    <w:p w14:paraId="7E289BA7" w14:textId="1CD30B27" w:rsidR="00BD539C" w:rsidRDefault="00000000" w:rsidP="000E6080">
      <w:pPr>
        <w:pBdr>
          <w:bottom w:val="single" w:sz="1" w:space="0" w:color="E5E7EB"/>
        </w:pBdr>
        <w:spacing w:after="0" w:line="240" w:lineRule="auto"/>
        <w:jc w:val="both"/>
      </w:pPr>
      <w:r>
        <w:t>Law</w:t>
      </w:r>
      <w:r w:rsidR="000E6080">
        <w:t>c</w:t>
      </w:r>
      <w:r>
        <w:t xml:space="preserve">odex, plateforme SaaS d'intelligence artificielle dédiée au droit, annonce son lancement officiel le </w:t>
      </w:r>
      <w:r w:rsidR="000E6080">
        <w:rPr>
          <w:b/>
          <w:bCs/>
        </w:rPr>
        <w:t>jeudi</w:t>
      </w:r>
      <w:r>
        <w:rPr>
          <w:b/>
          <w:bCs/>
        </w:rPr>
        <w:t xml:space="preserve"> 5 mars 2026 à 12h30</w:t>
      </w:r>
      <w:r>
        <w:t xml:space="preserve">. Conçue en Suisse, la plateforme ambitionne de transformer radicalement l'accès au droit en combinant des technologies de pointe </w:t>
      </w:r>
      <w:r w:rsidR="000E6080">
        <w:t xml:space="preserve">de </w:t>
      </w:r>
      <w:r w:rsidR="000E6080" w:rsidRPr="000E6080">
        <w:rPr>
          <w:b/>
          <w:bCs/>
        </w:rPr>
        <w:t xml:space="preserve">la </w:t>
      </w:r>
      <w:r w:rsidRPr="000E6080">
        <w:rPr>
          <w:b/>
          <w:bCs/>
        </w:rPr>
        <w:t>recherche sémantique, analyse prédictive, traitement du langage naturel</w:t>
      </w:r>
      <w:r w:rsidR="000E6080">
        <w:t xml:space="preserve"> </w:t>
      </w:r>
      <w:r>
        <w:t xml:space="preserve">avec une couverture juridique couvrant la Suisse, </w:t>
      </w:r>
      <w:r w:rsidR="000E6080">
        <w:t xml:space="preserve">et bientôt </w:t>
      </w:r>
      <w:r>
        <w:t>la France, l'Union européenne et plusieurs juridictions internationales.</w:t>
      </w:r>
    </w:p>
    <w:p w14:paraId="06B8EF5F" w14:textId="77777777" w:rsidR="000E6080" w:rsidRDefault="000E6080" w:rsidP="000E6080">
      <w:pPr>
        <w:pBdr>
          <w:bottom w:val="single" w:sz="1" w:space="0" w:color="E5E7EB"/>
        </w:pBdr>
        <w:spacing w:after="0" w:line="240" w:lineRule="auto"/>
      </w:pPr>
    </w:p>
    <w:p w14:paraId="76E85FC2" w14:textId="77777777" w:rsidR="00BD539C" w:rsidRDefault="00000000">
      <w:pPr>
        <w:pStyle w:val="Titre2"/>
      </w:pPr>
      <w:r>
        <w:t>Une plateforme née d'un combat personnel</w:t>
      </w:r>
    </w:p>
    <w:p w14:paraId="4BAE8CB0" w14:textId="33F44D1F" w:rsidR="00BD539C" w:rsidRDefault="00000000" w:rsidP="006A3642">
      <w:pPr>
        <w:jc w:val="both"/>
      </w:pPr>
      <w:r>
        <w:t>L'histoire de Law</w:t>
      </w:r>
      <w:r w:rsidR="006A3642">
        <w:t>c</w:t>
      </w:r>
      <w:r>
        <w:t xml:space="preserve">odex est profondément humaine. Son fondateur, </w:t>
      </w:r>
      <w:r>
        <w:rPr>
          <w:b/>
          <w:bCs/>
        </w:rPr>
        <w:t>Steven Hori</w:t>
      </w:r>
      <w:r>
        <w:t>,</w:t>
      </w:r>
      <w:r w:rsidR="006A3642">
        <w:t xml:space="preserve"> de nationalité Suisse, </w:t>
      </w:r>
      <w:r>
        <w:t>n'est pas juriste. C'est un père. En 2021</w:t>
      </w:r>
      <w:r w:rsidR="006A3642">
        <w:t>, puis en 2024</w:t>
      </w:r>
      <w:r>
        <w:t>, confronté à l'enlèvement international de sa fille depuis la Suisse vers l'étranger, il s'est retrouvé seul face à un système judiciaire complexe et intimidant, devant mener un combat juridique entre plusieurs pays, pour plus d'infos : bringkimhome.ch.</w:t>
      </w:r>
    </w:p>
    <w:p w14:paraId="0258157B" w14:textId="77777777" w:rsidR="00BD539C" w:rsidRDefault="00000000" w:rsidP="00CB1118">
      <w:pPr>
        <w:jc w:val="both"/>
      </w:pPr>
      <w:r>
        <w:t xml:space="preserve">De cette épreuve est née une conviction : </w:t>
      </w:r>
      <w:r>
        <w:rPr>
          <w:b/>
          <w:bCs/>
        </w:rPr>
        <w:t>le droit ne devrait jamais être un privilège réservé à ceux qui ont les moyens de s'offrir les meilleurs avocats</w:t>
      </w:r>
      <w:r>
        <w:t>. Steven Hori a d'abord construit un outil pour lui-même, pour comprendre et maîtriser le droit au lieu de le subir. Puis il a décidé de mettre cette puissance à la portée de tous.</w:t>
      </w:r>
    </w:p>
    <w:p w14:paraId="083CC57C" w14:textId="768AC5D1" w:rsidR="00BD539C" w:rsidRDefault="00000000">
      <w:pPr>
        <w:pBdr>
          <w:left w:val="single" w:sz="12" w:space="0" w:color="8B1A1A"/>
        </w:pBdr>
        <w:shd w:val="solid" w:color="FDF9F6" w:fill="auto"/>
        <w:spacing w:before="200" w:after="200"/>
        <w:ind w:left="600"/>
      </w:pPr>
      <w:r>
        <w:rPr>
          <w:rFonts w:ascii="Georgia" w:eastAsia="Georgia" w:hAnsi="Georgia" w:cs="Georgia"/>
          <w:i/>
          <w:iCs/>
          <w:color w:val="1B2A5B"/>
        </w:rPr>
        <w:t>« La justice est un droit accessible à toutes et à tous. Law</w:t>
      </w:r>
      <w:r w:rsidR="00C659DD">
        <w:rPr>
          <w:rFonts w:ascii="Georgia" w:eastAsia="Georgia" w:hAnsi="Georgia" w:cs="Georgia"/>
          <w:i/>
          <w:iCs/>
          <w:color w:val="1B2A5B"/>
        </w:rPr>
        <w:t>c</w:t>
      </w:r>
      <w:r>
        <w:rPr>
          <w:rFonts w:ascii="Georgia" w:eastAsia="Georgia" w:hAnsi="Georgia" w:cs="Georgia"/>
          <w:i/>
          <w:iCs/>
          <w:color w:val="1B2A5B"/>
        </w:rPr>
        <w:t>odex est né de cette conviction. Notre mission est de transformer l'incertitude juridique en stratégie claire et de redonner le contrôle aux citoyens. »</w:t>
      </w:r>
    </w:p>
    <w:p w14:paraId="1E70E990" w14:textId="4D2BE10A" w:rsidR="00BD539C" w:rsidRDefault="00000000">
      <w:pPr>
        <w:spacing w:after="300"/>
        <w:ind w:left="600"/>
      </w:pPr>
      <w:r>
        <w:rPr>
          <w:b/>
          <w:bCs/>
          <w:color w:val="8B1A1A"/>
          <w:sz w:val="20"/>
          <w:szCs w:val="20"/>
        </w:rPr>
        <w:t>— Steven Hori, Fondateur de Law</w:t>
      </w:r>
      <w:r w:rsidR="005354F5">
        <w:rPr>
          <w:b/>
          <w:bCs/>
          <w:color w:val="8B1A1A"/>
          <w:sz w:val="20"/>
          <w:szCs w:val="20"/>
        </w:rPr>
        <w:t>c</w:t>
      </w:r>
      <w:r>
        <w:rPr>
          <w:b/>
          <w:bCs/>
          <w:color w:val="8B1A1A"/>
          <w:sz w:val="20"/>
          <w:szCs w:val="20"/>
        </w:rPr>
        <w:t>odex</w:t>
      </w:r>
    </w:p>
    <w:p w14:paraId="35834909" w14:textId="77777777" w:rsidR="00C81A99" w:rsidRDefault="00C81A99">
      <w:pPr>
        <w:pStyle w:val="Titre2"/>
      </w:pPr>
    </w:p>
    <w:p w14:paraId="72A81D22" w14:textId="77777777" w:rsidR="00C81A99" w:rsidRDefault="00C81A99">
      <w:pPr>
        <w:pStyle w:val="Titre2"/>
      </w:pPr>
    </w:p>
    <w:p w14:paraId="1C7BC3C1" w14:textId="6719D647" w:rsidR="00C81A99" w:rsidRDefault="00C81A99" w:rsidP="00C81A99">
      <w:pPr>
        <w:pStyle w:val="Titre2"/>
        <w:spacing w:before="0" w:after="0"/>
      </w:pPr>
      <w:r>
        <w:t xml:space="preserve"> </w:t>
      </w:r>
    </w:p>
    <w:p w14:paraId="22FABF90" w14:textId="77777777" w:rsidR="00C81A99" w:rsidRDefault="00C81A99" w:rsidP="00C81A99">
      <w:pPr>
        <w:pStyle w:val="Titre2"/>
        <w:spacing w:before="0" w:after="0"/>
      </w:pPr>
    </w:p>
    <w:p w14:paraId="289DC46C" w14:textId="77777777" w:rsidR="00C81A99" w:rsidRDefault="00C81A99" w:rsidP="00C81A99">
      <w:pPr>
        <w:pStyle w:val="Titre2"/>
        <w:spacing w:before="0" w:after="0"/>
      </w:pPr>
    </w:p>
    <w:p w14:paraId="6CBCF6AB" w14:textId="4EDD57BD" w:rsidR="00BD539C" w:rsidRDefault="00000000" w:rsidP="00C81A99">
      <w:pPr>
        <w:pStyle w:val="Titre2"/>
        <w:spacing w:before="0" w:after="0"/>
      </w:pPr>
      <w:r>
        <w:t>Des fonctionnalités inédites au service du droit</w:t>
      </w:r>
    </w:p>
    <w:p w14:paraId="594EE412" w14:textId="77777777" w:rsidR="00C81A99" w:rsidRDefault="00C81A99" w:rsidP="00C81A99">
      <w:pPr>
        <w:spacing w:after="0"/>
      </w:pPr>
    </w:p>
    <w:p w14:paraId="284FE603" w14:textId="74921E5E" w:rsidR="00BD539C" w:rsidRDefault="00000000">
      <w:r>
        <w:t>Law</w:t>
      </w:r>
      <w:r w:rsidR="005214CA">
        <w:t>c</w:t>
      </w:r>
      <w:r>
        <w:t>odex se distingue par une suite complète d'outils alimentés par l'intelligence artificielle :</w:t>
      </w:r>
    </w:p>
    <w:p w14:paraId="1C37C1E8" w14:textId="643DA656" w:rsidR="00BD539C" w:rsidRDefault="00000000">
      <w:pPr>
        <w:spacing w:after="100"/>
        <w:ind w:left="360"/>
      </w:pPr>
      <w:r>
        <w:rPr>
          <w:color w:val="8B1A1A"/>
          <w:sz w:val="18"/>
          <w:szCs w:val="18"/>
        </w:rPr>
        <w:t xml:space="preserve">■ </w:t>
      </w:r>
      <w:r>
        <w:rPr>
          <w:b/>
          <w:bCs/>
          <w:color w:val="1B2A5B"/>
        </w:rPr>
        <w:t>Recherche sémantique intelligente</w:t>
      </w:r>
      <w:r w:rsidR="005214CA">
        <w:t xml:space="preserve"> : </w:t>
      </w:r>
      <w:r>
        <w:t>Un moteur qui comprend le sens des questions juridiques et retrouve les textes pertinents parmi des milliers de sources.</w:t>
      </w:r>
    </w:p>
    <w:p w14:paraId="22169954" w14:textId="77777717" w:rsidR="00BD539C" w:rsidRDefault="00000000">
      <w:pPr>
        <w:spacing w:after="100"/>
        <w:ind w:left="360"/>
      </w:pPr>
      <w:r>
        <w:rPr>
          <w:color w:val="8B1A1A"/>
          <w:sz w:val="18"/>
          <w:szCs w:val="18"/>
        </w:rPr>
        <w:t xml:space="preserve">■ </w:t>
      </w:r>
      <w:r>
        <w:rPr>
          <w:b/>
          <w:bCs/>
          <w:color w:val="1B2A5B"/>
        </w:rPr>
        <w:t>Assistant IA juridique</w:t>
      </w:r>
      <w:r w:rsidR="005214CA">
        <w:t xml:space="preserve"> : </w:t>
      </w:r>
      <w:r>
        <w:t>Des réponses instantanées aux questions de droit, avec citation systématique des sources légales.</w:t>
      </w:r>
    </w:p>
    <w:p w14:paraId="58050042" w14:textId="2AD66150" w:rsidR="00BD539C" w:rsidRDefault="00000000">
      <w:pPr>
        <w:spacing w:after="100"/>
        <w:ind w:left="360"/>
      </w:pPr>
      <w:r>
        <w:rPr>
          <w:color w:val="8B1A1A"/>
          <w:sz w:val="18"/>
          <w:szCs w:val="18"/>
        </w:rPr>
        <w:t xml:space="preserve">■ </w:t>
      </w:r>
      <w:r>
        <w:rPr>
          <w:b/>
          <w:bCs/>
          <w:color w:val="1B2A5B"/>
        </w:rPr>
        <w:t>IA stratégique et prédictive</w:t>
      </w:r>
      <w:r w:rsidR="005214CA">
        <w:t xml:space="preserve"> : </w:t>
      </w:r>
      <w:r>
        <w:t>Analyse de cas, simulation de défense, anticipation des issues juridiques grâce au machine learning.</w:t>
      </w:r>
    </w:p>
    <w:p w14:paraId="52E7CE86" w14:textId="31529970" w:rsidR="00BD539C" w:rsidRDefault="00000000">
      <w:pPr>
        <w:spacing w:after="100"/>
        <w:ind w:left="360"/>
      </w:pPr>
      <w:r>
        <w:rPr>
          <w:color w:val="8B1A1A"/>
          <w:sz w:val="18"/>
          <w:szCs w:val="18"/>
        </w:rPr>
        <w:t xml:space="preserve">■ </w:t>
      </w:r>
      <w:r>
        <w:rPr>
          <w:b/>
          <w:bCs/>
          <w:color w:val="1B2A5B"/>
        </w:rPr>
        <w:t>Génération automatique de documents</w:t>
      </w:r>
      <w:r w:rsidR="005214CA">
        <w:t xml:space="preserve"> : </w:t>
      </w:r>
      <w:r>
        <w:t>Courriers juridiques, mises en demeure, contrats, adaptés à chaque situation.</w:t>
      </w:r>
    </w:p>
    <w:p w14:paraId="21EACFC3" w14:textId="479CDEC4" w:rsidR="00BD539C" w:rsidRDefault="00000000">
      <w:pPr>
        <w:spacing w:after="100"/>
        <w:ind w:left="360"/>
      </w:pPr>
      <w:r>
        <w:rPr>
          <w:color w:val="8B1A1A"/>
          <w:sz w:val="18"/>
          <w:szCs w:val="18"/>
        </w:rPr>
        <w:t xml:space="preserve">■ </w:t>
      </w:r>
      <w:r>
        <w:rPr>
          <w:b/>
          <w:bCs/>
          <w:color w:val="1B2A5B"/>
        </w:rPr>
        <w:t>Gestion électronique de documents (GED)</w:t>
      </w:r>
      <w:r w:rsidR="005214CA">
        <w:t xml:space="preserve"> : </w:t>
      </w:r>
      <w:r>
        <w:t>Organisation, annotation, versioning et partage sécurisé de l'ensemble des pièces d'un dossier.</w:t>
      </w:r>
    </w:p>
    <w:p w14:paraId="48312097" w14:textId="3E197D90" w:rsidR="00BD539C" w:rsidRDefault="00000000">
      <w:pPr>
        <w:spacing w:after="100"/>
        <w:ind w:left="360"/>
      </w:pPr>
      <w:r>
        <w:rPr>
          <w:color w:val="8B1A1A"/>
          <w:sz w:val="18"/>
          <w:szCs w:val="18"/>
        </w:rPr>
        <w:t xml:space="preserve">■ </w:t>
      </w:r>
      <w:r>
        <w:rPr>
          <w:b/>
          <w:bCs/>
          <w:color w:val="1B2A5B"/>
        </w:rPr>
        <w:t>OCR avancé</w:t>
      </w:r>
      <w:r w:rsidR="005214CA">
        <w:t xml:space="preserve"> : </w:t>
      </w:r>
      <w:r>
        <w:t>Numérisation et indexation automatique de documents papier.</w:t>
      </w:r>
    </w:p>
    <w:p w14:paraId="1FBC15E7" w14:textId="3187CA8E" w:rsidR="00BD539C" w:rsidRDefault="00000000">
      <w:pPr>
        <w:spacing w:after="100"/>
        <w:ind w:left="360"/>
      </w:pPr>
      <w:r>
        <w:rPr>
          <w:color w:val="8B1A1A"/>
          <w:sz w:val="18"/>
          <w:szCs w:val="18"/>
        </w:rPr>
        <w:t xml:space="preserve">■ </w:t>
      </w:r>
      <w:r>
        <w:rPr>
          <w:b/>
          <w:bCs/>
          <w:color w:val="1B2A5B"/>
        </w:rPr>
        <w:t>Couverture multi-juridictions</w:t>
      </w:r>
      <w:r w:rsidR="005214CA">
        <w:t xml:space="preserve"> : </w:t>
      </w:r>
      <w:r>
        <w:t>Suisse, et bientôt France, Belgique, Allemagne, Espagne, Royaume-Uni, États-Unis, Canada, Brésil et UE.</w:t>
      </w:r>
    </w:p>
    <w:p w14:paraId="0DA0F89E" w14:textId="0821D549" w:rsidR="00BD539C" w:rsidRDefault="00000000">
      <w:pPr>
        <w:spacing w:after="100"/>
        <w:ind w:left="360"/>
      </w:pPr>
      <w:r>
        <w:rPr>
          <w:color w:val="8B1A1A"/>
          <w:sz w:val="18"/>
          <w:szCs w:val="18"/>
        </w:rPr>
        <w:t xml:space="preserve">■ </w:t>
      </w:r>
      <w:r>
        <w:rPr>
          <w:b/>
          <w:bCs/>
          <w:color w:val="1B2A5B"/>
        </w:rPr>
        <w:t>Multilingue</w:t>
      </w:r>
      <w:r w:rsidR="005214CA">
        <w:t xml:space="preserve"> : </w:t>
      </w:r>
      <w:r>
        <w:t>Interface disponible en 7 langues : français, allemand, anglais, italien, espagnol, portugais et néerlandais.</w:t>
      </w:r>
    </w:p>
    <w:p w14:paraId="736E73A0" w14:textId="77777777" w:rsidR="00BD539C" w:rsidRDefault="00000000">
      <w:pPr>
        <w:pStyle w:val="Titre2"/>
      </w:pPr>
      <w:r>
        <w:t>Un modèle accessible à tous les profils</w:t>
      </w:r>
    </w:p>
    <w:p w14:paraId="6F56C419" w14:textId="679D344C" w:rsidR="00BD539C" w:rsidRDefault="00000000" w:rsidP="00B1227A">
      <w:pPr>
        <w:spacing w:after="0" w:line="240" w:lineRule="auto"/>
      </w:pPr>
      <w:r>
        <w:t>Law</w:t>
      </w:r>
      <w:r w:rsidR="00B1227A">
        <w:t>c</w:t>
      </w:r>
      <w:r>
        <w:t xml:space="preserve">odex s'adresse aussi bien aux </w:t>
      </w:r>
      <w:r>
        <w:rPr>
          <w:b/>
          <w:bCs/>
        </w:rPr>
        <w:t>particuliers</w:t>
      </w:r>
      <w:r>
        <w:t xml:space="preserve"> confrontés à des démarches juridiques qu'aux </w:t>
      </w:r>
      <w:r>
        <w:rPr>
          <w:b/>
          <w:bCs/>
        </w:rPr>
        <w:t>avocats</w:t>
      </w:r>
      <w:r>
        <w:t xml:space="preserve">, </w:t>
      </w:r>
      <w:r>
        <w:rPr>
          <w:b/>
          <w:bCs/>
        </w:rPr>
        <w:t>juristes d'entreprise</w:t>
      </w:r>
      <w:r>
        <w:t xml:space="preserve">, </w:t>
      </w:r>
      <w:r>
        <w:rPr>
          <w:b/>
          <w:bCs/>
        </w:rPr>
        <w:t>étudiants en droit</w:t>
      </w:r>
      <w:r>
        <w:t xml:space="preserve"> et </w:t>
      </w:r>
      <w:r>
        <w:rPr>
          <w:b/>
          <w:bCs/>
        </w:rPr>
        <w:t>entrepreneurs</w:t>
      </w:r>
      <w:r>
        <w:t>.</w:t>
      </w:r>
    </w:p>
    <w:p w14:paraId="5999D175" w14:textId="77777777" w:rsidR="00B1227A" w:rsidRDefault="00B1227A" w:rsidP="00B1227A">
      <w:pPr>
        <w:spacing w:after="0" w:line="24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556"/>
        <w:gridCol w:w="1842"/>
        <w:gridCol w:w="6098"/>
      </w:tblGrid>
      <w:tr w:rsidR="00BD539C" w14:paraId="05F95AB2" w14:textId="77777777" w:rsidTr="00C01A6B">
        <w:trPr>
          <w:tblHeader/>
        </w:trPr>
        <w:tc>
          <w:tcPr>
            <w:tcW w:w="819" w:type="pct"/>
            <w:shd w:val="solid" w:color="1B2A5B" w:fill="auto"/>
          </w:tcPr>
          <w:p w14:paraId="6EADE066" w14:textId="77777777" w:rsidR="00BD539C" w:rsidRDefault="00000000">
            <w:r>
              <w:rPr>
                <w:b/>
                <w:bCs/>
                <w:color w:val="FFFFFF"/>
                <w:sz w:val="20"/>
                <w:szCs w:val="20"/>
              </w:rPr>
              <w:t>Plan</w:t>
            </w:r>
          </w:p>
        </w:tc>
        <w:tc>
          <w:tcPr>
            <w:tcW w:w="970" w:type="pct"/>
            <w:shd w:val="solid" w:color="1B2A5B" w:fill="auto"/>
          </w:tcPr>
          <w:p w14:paraId="1F86A9DC" w14:textId="77777777" w:rsidR="00BD539C" w:rsidRDefault="00000000">
            <w:r>
              <w:rPr>
                <w:b/>
                <w:bCs/>
                <w:color w:val="FFFFFF"/>
                <w:sz w:val="20"/>
                <w:szCs w:val="20"/>
              </w:rPr>
              <w:t>Public cible</w:t>
            </w:r>
          </w:p>
        </w:tc>
        <w:tc>
          <w:tcPr>
            <w:tcW w:w="3211" w:type="pct"/>
            <w:shd w:val="solid" w:color="1B2A5B" w:fill="auto"/>
          </w:tcPr>
          <w:p w14:paraId="0C2F19B1" w14:textId="77777777" w:rsidR="00BD539C" w:rsidRDefault="00000000">
            <w:r>
              <w:rPr>
                <w:b/>
                <w:bCs/>
                <w:color w:val="FFFFFF"/>
                <w:sz w:val="20"/>
                <w:szCs w:val="20"/>
              </w:rPr>
              <w:t>Points clés</w:t>
            </w:r>
          </w:p>
        </w:tc>
      </w:tr>
      <w:tr w:rsidR="00BD539C" w14:paraId="51D573D5" w14:textId="77777777" w:rsidTr="00C01A6B">
        <w:tc>
          <w:tcPr>
            <w:tcW w:w="819" w:type="pct"/>
          </w:tcPr>
          <w:p w14:paraId="4A190567" w14:textId="77777777" w:rsidR="00BD539C" w:rsidRDefault="00000000" w:rsidP="00C01A6B">
            <w:pPr>
              <w:spacing w:before="120" w:after="120"/>
              <w:ind w:firstLine="124"/>
            </w:pPr>
            <w:r>
              <w:rPr>
                <w:b/>
                <w:bCs/>
                <w:color w:val="1B2A5B"/>
                <w:sz w:val="20"/>
                <w:szCs w:val="20"/>
              </w:rPr>
              <w:t>Particulier</w:t>
            </w:r>
          </w:p>
        </w:tc>
        <w:tc>
          <w:tcPr>
            <w:tcW w:w="970" w:type="pct"/>
          </w:tcPr>
          <w:p w14:paraId="3CF116BC" w14:textId="77777777" w:rsidR="00BD539C" w:rsidRDefault="00000000" w:rsidP="00C01A6B">
            <w:pPr>
              <w:spacing w:before="120" w:after="120"/>
              <w:ind w:firstLine="124"/>
            </w:pPr>
            <w:r>
              <w:rPr>
                <w:sz w:val="20"/>
                <w:szCs w:val="20"/>
              </w:rPr>
              <w:t>Citoyens, étudiants</w:t>
            </w:r>
          </w:p>
        </w:tc>
        <w:tc>
          <w:tcPr>
            <w:tcW w:w="3211" w:type="pct"/>
          </w:tcPr>
          <w:p w14:paraId="08020DBB" w14:textId="77777777" w:rsidR="00BD539C" w:rsidRDefault="00000000" w:rsidP="00B1227A">
            <w:pPr>
              <w:spacing w:after="120"/>
            </w:pPr>
            <w:r>
              <w:rPr>
                <w:sz w:val="20"/>
                <w:szCs w:val="20"/>
              </w:rPr>
              <w:t>Recherche juridique IA, analyse stratégique, génération de documents, GED personnelle</w:t>
            </w:r>
          </w:p>
        </w:tc>
      </w:tr>
      <w:tr w:rsidR="00BD539C" w14:paraId="282EF16F" w14:textId="77777777" w:rsidTr="00C01A6B">
        <w:tc>
          <w:tcPr>
            <w:tcW w:w="819" w:type="pct"/>
            <w:shd w:val="solid" w:color="F9FAFB" w:fill="auto"/>
          </w:tcPr>
          <w:p w14:paraId="04C9955D" w14:textId="77777777" w:rsidR="00BD539C" w:rsidRDefault="00000000" w:rsidP="00C01A6B">
            <w:pPr>
              <w:spacing w:before="120" w:after="120"/>
              <w:ind w:firstLine="124"/>
            </w:pPr>
            <w:r>
              <w:rPr>
                <w:b/>
                <w:bCs/>
                <w:color w:val="1B2A5B"/>
                <w:sz w:val="20"/>
                <w:szCs w:val="20"/>
              </w:rPr>
              <w:t>Professionnel</w:t>
            </w:r>
          </w:p>
        </w:tc>
        <w:tc>
          <w:tcPr>
            <w:tcW w:w="970" w:type="pct"/>
            <w:shd w:val="solid" w:color="F9FAFB" w:fill="auto"/>
          </w:tcPr>
          <w:p w14:paraId="4473C23D" w14:textId="77777777" w:rsidR="00BD539C" w:rsidRDefault="00000000" w:rsidP="00C01A6B">
            <w:pPr>
              <w:spacing w:before="120" w:after="120"/>
              <w:ind w:firstLine="124"/>
            </w:pPr>
            <w:r>
              <w:rPr>
                <w:sz w:val="20"/>
                <w:szCs w:val="20"/>
              </w:rPr>
              <w:t>Avocats, juristes</w:t>
            </w:r>
          </w:p>
        </w:tc>
        <w:tc>
          <w:tcPr>
            <w:tcW w:w="3211" w:type="pct"/>
            <w:shd w:val="solid" w:color="F9FAFB" w:fill="auto"/>
          </w:tcPr>
          <w:p w14:paraId="27EF7381" w14:textId="77777777" w:rsidR="00BD539C" w:rsidRDefault="00000000" w:rsidP="00B1227A">
            <w:pPr>
              <w:spacing w:after="120"/>
            </w:pPr>
            <w:r>
              <w:rPr>
                <w:sz w:val="20"/>
                <w:szCs w:val="20"/>
              </w:rPr>
              <w:t xml:space="preserve">+ CRM intégré, gestion de mandats, agenda avec prise de RDV en ligne, facturation, time </w:t>
            </w:r>
            <w:proofErr w:type="spellStart"/>
            <w:r>
              <w:rPr>
                <w:sz w:val="20"/>
                <w:szCs w:val="20"/>
              </w:rPr>
              <w:t>tracking</w:t>
            </w:r>
            <w:proofErr w:type="spellEnd"/>
          </w:p>
        </w:tc>
      </w:tr>
      <w:tr w:rsidR="00BD539C" w14:paraId="4A365E9E" w14:textId="77777777" w:rsidTr="00C01A6B">
        <w:tc>
          <w:tcPr>
            <w:tcW w:w="819" w:type="pct"/>
          </w:tcPr>
          <w:p w14:paraId="2BF0F370" w14:textId="77777777" w:rsidR="00BD539C" w:rsidRDefault="00000000" w:rsidP="00C01A6B">
            <w:pPr>
              <w:spacing w:before="120" w:after="120"/>
              <w:ind w:firstLine="124"/>
            </w:pPr>
            <w:r>
              <w:rPr>
                <w:b/>
                <w:bCs/>
                <w:color w:val="1B2A5B"/>
                <w:sz w:val="20"/>
                <w:szCs w:val="20"/>
              </w:rPr>
              <w:t>Entreprise</w:t>
            </w:r>
          </w:p>
        </w:tc>
        <w:tc>
          <w:tcPr>
            <w:tcW w:w="970" w:type="pct"/>
          </w:tcPr>
          <w:p w14:paraId="55B7C76F" w14:textId="77777777" w:rsidR="00BD539C" w:rsidRDefault="00000000" w:rsidP="00C01A6B">
            <w:pPr>
              <w:spacing w:before="120" w:after="120"/>
              <w:ind w:firstLine="124"/>
            </w:pPr>
            <w:r>
              <w:rPr>
                <w:sz w:val="20"/>
                <w:szCs w:val="20"/>
              </w:rPr>
              <w:t>Cabinets, sociétés</w:t>
            </w:r>
          </w:p>
        </w:tc>
        <w:tc>
          <w:tcPr>
            <w:tcW w:w="3211" w:type="pct"/>
          </w:tcPr>
          <w:p w14:paraId="066ACC90" w14:textId="77777777" w:rsidR="00BD539C" w:rsidRDefault="00000000" w:rsidP="00B1227A">
            <w:pPr>
              <w:spacing w:after="120"/>
            </w:pPr>
            <w:r>
              <w:rPr>
                <w:sz w:val="20"/>
                <w:szCs w:val="20"/>
              </w:rPr>
              <w:t xml:space="preserve">+ Multi-utilisateurs, multi-sites, gestion de marque, intégrations tierces, </w:t>
            </w:r>
            <w:proofErr w:type="spellStart"/>
            <w:r>
              <w:rPr>
                <w:sz w:val="20"/>
                <w:szCs w:val="20"/>
              </w:rPr>
              <w:t>analytics</w:t>
            </w:r>
            <w:proofErr w:type="spellEnd"/>
            <w:r>
              <w:rPr>
                <w:sz w:val="20"/>
                <w:szCs w:val="20"/>
              </w:rPr>
              <w:t xml:space="preserve"> avancés</w:t>
            </w:r>
          </w:p>
        </w:tc>
      </w:tr>
    </w:tbl>
    <w:p w14:paraId="178F457A" w14:textId="77777777" w:rsidR="002A498B" w:rsidRDefault="002A498B" w:rsidP="002A498B">
      <w:pPr>
        <w:pStyle w:val="Titre2"/>
        <w:spacing w:before="0" w:after="0"/>
        <w:rPr>
          <w:sz w:val="26"/>
          <w:szCs w:val="26"/>
        </w:rPr>
      </w:pPr>
    </w:p>
    <w:p w14:paraId="22D8B6FB" w14:textId="118E34E1" w:rsidR="00BD539C" w:rsidRPr="002A498B" w:rsidRDefault="00000000">
      <w:pPr>
        <w:pStyle w:val="Titre2"/>
        <w:spacing w:before="300"/>
        <w:rPr>
          <w:sz w:val="26"/>
          <w:szCs w:val="26"/>
        </w:rPr>
      </w:pPr>
      <w:r w:rsidRPr="002A498B">
        <w:rPr>
          <w:sz w:val="26"/>
          <w:szCs w:val="26"/>
        </w:rPr>
        <w:t>La Suisse comme point de départ, l'Europe</w:t>
      </w:r>
      <w:r w:rsidR="002A498B" w:rsidRPr="002A498B">
        <w:rPr>
          <w:sz w:val="26"/>
          <w:szCs w:val="26"/>
        </w:rPr>
        <w:t>/</w:t>
      </w:r>
      <w:proofErr w:type="spellStart"/>
      <w:r w:rsidR="002A498B" w:rsidRPr="002A498B">
        <w:rPr>
          <w:sz w:val="26"/>
          <w:szCs w:val="26"/>
        </w:rPr>
        <w:t>amerique</w:t>
      </w:r>
      <w:proofErr w:type="spellEnd"/>
      <w:r w:rsidRPr="002A498B">
        <w:rPr>
          <w:sz w:val="26"/>
          <w:szCs w:val="26"/>
        </w:rPr>
        <w:t xml:space="preserve"> comme horizon</w:t>
      </w:r>
    </w:p>
    <w:p w14:paraId="6EF07E04" w14:textId="77777777" w:rsidR="00BD539C" w:rsidRDefault="00000000" w:rsidP="00C01A6B">
      <w:pPr>
        <w:spacing w:before="120" w:after="120" w:line="240" w:lineRule="auto"/>
        <w:jc w:val="both"/>
      </w:pPr>
      <w:r>
        <w:t>Basée en Suisse, LawCodex bénéficie d'une intégration native avec les sources juridiques fédérales suisses (</w:t>
      </w:r>
      <w:proofErr w:type="spellStart"/>
      <w:r>
        <w:t>Fedlex</w:t>
      </w:r>
      <w:proofErr w:type="spellEnd"/>
      <w:r>
        <w:t xml:space="preserve">, jurisprudence du Tribunal fédéral) et s'inscrit dans une stratégie d'expansion européenne. La plateforme a déjà annoncé sa volonté de nouer des </w:t>
      </w:r>
      <w:r>
        <w:rPr>
          <w:b/>
          <w:bCs/>
        </w:rPr>
        <w:t>partenariats stratégiques avec plus de 10 cabinets d'avocats suisses</w:t>
      </w:r>
      <w:r>
        <w:t xml:space="preserve"> et mène actuellement une </w:t>
      </w:r>
      <w:r>
        <w:rPr>
          <w:b/>
          <w:bCs/>
        </w:rPr>
        <w:t>levée de fonds de 500 000 CHF</w:t>
      </w:r>
      <w:r>
        <w:t xml:space="preserve"> pour accélérer son développement.</w:t>
      </w:r>
    </w:p>
    <w:p w14:paraId="2866296B" w14:textId="77777777" w:rsidR="00C01A6B" w:rsidRDefault="00C01A6B" w:rsidP="00C01A6B">
      <w:pPr>
        <w:spacing w:after="0" w:line="240" w:lineRule="auto"/>
      </w:pPr>
    </w:p>
    <w:p w14:paraId="74A2BCDA" w14:textId="77777777" w:rsidR="00C01A6B" w:rsidRDefault="00C01A6B" w:rsidP="00C01A6B">
      <w:pPr>
        <w:spacing w:after="0" w:line="240" w:lineRule="auto"/>
      </w:pPr>
    </w:p>
    <w:p w14:paraId="1B1F608F" w14:textId="77777777" w:rsidR="00BD539C" w:rsidRDefault="00000000">
      <w:pPr>
        <w:pStyle w:val="Titre2"/>
      </w:pPr>
      <w:r>
        <w:t>Chiffres clés</w:t>
      </w:r>
    </w:p>
    <w:p w14:paraId="1DC8003B" w14:textId="717C8E7F" w:rsidR="00BD539C" w:rsidRDefault="005E60A9">
      <w:pPr>
        <w:spacing w:after="80"/>
        <w:ind w:left="360"/>
      </w:pPr>
      <w:r>
        <w:rPr>
          <w:rFonts w:ascii="Georgia" w:eastAsia="Georgia" w:hAnsi="Georgia" w:cs="Georgia"/>
          <w:b/>
          <w:bCs/>
          <w:color w:val="8B1A1A"/>
          <w:sz w:val="24"/>
          <w:szCs w:val="24"/>
        </w:rPr>
        <w:t>5+</w:t>
      </w:r>
      <w:r>
        <w:rPr>
          <w:color w:val="6B7280"/>
        </w:rPr>
        <w:t xml:space="preserve"> professionnels</w:t>
      </w:r>
      <w:r w:rsidR="00000000">
        <w:rPr>
          <w:color w:val="6B7280"/>
        </w:rPr>
        <w:t xml:space="preserve"> dans l'équipe</w:t>
      </w:r>
    </w:p>
    <w:p w14:paraId="1CBD8657" w14:textId="1ADA8218" w:rsidR="00BD539C" w:rsidRDefault="00C425F6">
      <w:pPr>
        <w:spacing w:after="80"/>
        <w:ind w:left="360"/>
      </w:pPr>
      <w:r>
        <w:rPr>
          <w:rFonts w:ascii="Georgia" w:eastAsia="Georgia" w:hAnsi="Georgia" w:cs="Georgia"/>
          <w:b/>
          <w:bCs/>
          <w:color w:val="8B1A1A"/>
          <w:sz w:val="24"/>
          <w:szCs w:val="24"/>
        </w:rPr>
        <w:t>1MM+</w:t>
      </w:r>
      <w:r>
        <w:rPr>
          <w:color w:val="6B7280"/>
        </w:rPr>
        <w:t xml:space="preserve"> modèles</w:t>
      </w:r>
      <w:r w:rsidR="00000000">
        <w:rPr>
          <w:color w:val="6B7280"/>
        </w:rPr>
        <w:t xml:space="preserve"> de documents juridiques</w:t>
      </w:r>
    </w:p>
    <w:p w14:paraId="2DD78635" w14:textId="68A08A13" w:rsidR="00BD539C" w:rsidRDefault="00C425F6">
      <w:pPr>
        <w:spacing w:after="80"/>
        <w:ind w:left="360"/>
      </w:pPr>
      <w:r>
        <w:rPr>
          <w:rFonts w:ascii="Georgia" w:eastAsia="Georgia" w:hAnsi="Georgia" w:cs="Georgia"/>
          <w:b/>
          <w:bCs/>
          <w:color w:val="8B1A1A"/>
          <w:sz w:val="24"/>
          <w:szCs w:val="24"/>
        </w:rPr>
        <w:t>11</w:t>
      </w:r>
      <w:r>
        <w:rPr>
          <w:color w:val="6B7280"/>
        </w:rPr>
        <w:t xml:space="preserve"> juridictions</w:t>
      </w:r>
      <w:r w:rsidR="00000000">
        <w:rPr>
          <w:color w:val="6B7280"/>
        </w:rPr>
        <w:t xml:space="preserve"> couvertes</w:t>
      </w:r>
    </w:p>
    <w:p w14:paraId="4044677C" w14:textId="36D967B9" w:rsidR="00BD539C" w:rsidRDefault="00C425F6">
      <w:pPr>
        <w:spacing w:after="80"/>
        <w:ind w:left="360"/>
      </w:pPr>
      <w:r>
        <w:rPr>
          <w:rFonts w:ascii="Georgia" w:eastAsia="Georgia" w:hAnsi="Georgia" w:cs="Georgia"/>
          <w:b/>
          <w:bCs/>
          <w:color w:val="8B1A1A"/>
          <w:sz w:val="24"/>
          <w:szCs w:val="24"/>
        </w:rPr>
        <w:t>7</w:t>
      </w:r>
      <w:r>
        <w:rPr>
          <w:color w:val="6B7280"/>
        </w:rPr>
        <w:t xml:space="preserve"> langues</w:t>
      </w:r>
      <w:r w:rsidR="00000000">
        <w:rPr>
          <w:color w:val="6B7280"/>
        </w:rPr>
        <w:t xml:space="preserve"> d'interface</w:t>
      </w:r>
    </w:p>
    <w:p w14:paraId="1B42DDC9" w14:textId="3BB5EE4B" w:rsidR="00BD539C" w:rsidRDefault="00000000">
      <w:pPr>
        <w:spacing w:after="80"/>
        <w:ind w:left="360"/>
      </w:pPr>
      <w:r>
        <w:rPr>
          <w:rFonts w:ascii="Georgia" w:eastAsia="Georgia" w:hAnsi="Georgia" w:cs="Georgia"/>
          <w:b/>
          <w:bCs/>
          <w:color w:val="8B1A1A"/>
          <w:sz w:val="24"/>
          <w:szCs w:val="24"/>
        </w:rPr>
        <w:t>10h/j, 5j/</w:t>
      </w:r>
      <w:r w:rsidR="00C425F6">
        <w:rPr>
          <w:rFonts w:ascii="Georgia" w:eastAsia="Georgia" w:hAnsi="Georgia" w:cs="Georgia"/>
          <w:b/>
          <w:bCs/>
          <w:color w:val="8B1A1A"/>
          <w:sz w:val="24"/>
          <w:szCs w:val="24"/>
        </w:rPr>
        <w:t>7</w:t>
      </w:r>
      <w:r w:rsidR="00C425F6">
        <w:rPr>
          <w:color w:val="6B7280"/>
        </w:rPr>
        <w:t xml:space="preserve"> Support</w:t>
      </w:r>
    </w:p>
    <w:p w14:paraId="6F432469" w14:textId="77777777" w:rsidR="00BD539C" w:rsidRDefault="00000000">
      <w:pPr>
        <w:shd w:val="solid" w:color="1B2A5B" w:fill="auto"/>
        <w:spacing w:before="400" w:after="100"/>
        <w:jc w:val="center"/>
      </w:pPr>
      <w:r>
        <w:rPr>
          <w:rFonts w:ascii="Georgia" w:eastAsia="Georgia" w:hAnsi="Georgia" w:cs="Georgia"/>
          <w:b/>
          <w:bCs/>
          <w:color w:val="FFFFFF"/>
          <w:sz w:val="28"/>
          <w:szCs w:val="28"/>
        </w:rPr>
        <w:t xml:space="preserve"> Date de lancement</w:t>
      </w:r>
    </w:p>
    <w:p w14:paraId="7DD8B96A" w14:textId="77777777" w:rsidR="00BD539C" w:rsidRDefault="00000000">
      <w:pPr>
        <w:shd w:val="solid" w:color="1B2A5B" w:fill="auto"/>
        <w:jc w:val="center"/>
      </w:pPr>
      <w:r>
        <w:rPr>
          <w:b/>
          <w:bCs/>
          <w:color w:val="FBBF24"/>
          <w:sz w:val="26"/>
          <w:szCs w:val="26"/>
        </w:rPr>
        <w:t>Mercredi 5 mars 2026 à 12h30 (CET)</w:t>
      </w:r>
    </w:p>
    <w:p w14:paraId="7E4E1FA6" w14:textId="77777777" w:rsidR="00BD539C" w:rsidRDefault="00000000">
      <w:pPr>
        <w:shd w:val="solid" w:color="1B2A5B" w:fill="auto"/>
        <w:spacing w:after="300"/>
        <w:jc w:val="center"/>
      </w:pPr>
      <w:r>
        <w:rPr>
          <w:color w:val="93C5FD"/>
        </w:rPr>
        <w:t xml:space="preserve">https://lawcodex.com </w:t>
      </w:r>
    </w:p>
    <w:p w14:paraId="16212529" w14:textId="77777777" w:rsidR="00BD539C" w:rsidRDefault="00000000">
      <w:pPr>
        <w:pStyle w:val="Titre2"/>
      </w:pPr>
      <w:r>
        <w:t>À propos de LawCodex</w:t>
      </w:r>
    </w:p>
    <w:p w14:paraId="109B4122" w14:textId="77777777" w:rsidR="00BD539C" w:rsidRDefault="00000000">
      <w:pPr>
        <w:pBdr>
          <w:top w:val="single" w:sz="1" w:space="0" w:color="E5E7EB"/>
          <w:left w:val="single" w:sz="1" w:space="0" w:color="E5E7EB"/>
          <w:bottom w:val="single" w:sz="1" w:space="0" w:color="E5E7EB"/>
          <w:right w:val="single" w:sz="1" w:space="0" w:color="E5E7EB"/>
        </w:pBdr>
        <w:shd w:val="solid" w:color="FAFAFA" w:fill="auto"/>
      </w:pPr>
      <w:r>
        <w:t>LawCodex est une plateforme SaaS suisse de recherche et d'analyse juridique propulsée par l'intelligence artificielle. Fondée entre 2022-2025 par Steven Hori, l'entreprise poursuit une mission claire : rendre le droit compréhensible, accessible et actionnable pour tous. En combinant recherche sémantique, IA prédictive, traitement du langage naturel et gestion documentaire avancée, LawCodex transforme la manière dont les particuliers et les professionnels interagissent avec le droit.</w:t>
      </w:r>
    </w:p>
    <w:p w14:paraId="748A84CC" w14:textId="77777777" w:rsidR="00141CA1" w:rsidRDefault="00141CA1">
      <w:pPr>
        <w:spacing w:after="80"/>
        <w:rPr>
          <w:b/>
          <w:bCs/>
          <w:color w:val="1B2A5B"/>
        </w:rPr>
      </w:pPr>
    </w:p>
    <w:p w14:paraId="2F1E6169" w14:textId="169E6E61" w:rsidR="00BD539C" w:rsidRDefault="00000000">
      <w:pPr>
        <w:spacing w:after="80"/>
      </w:pPr>
      <w:r>
        <w:rPr>
          <w:b/>
          <w:bCs/>
          <w:color w:val="1B2A5B"/>
        </w:rPr>
        <w:t xml:space="preserve">Site web : </w:t>
      </w:r>
      <w:hyperlink r:id="rId7" w:history="1">
        <w:r w:rsidR="00BD539C">
          <w:rPr>
            <w:color w:val="8B1A1A"/>
            <w:u w:val="single"/>
          </w:rPr>
          <w:t>lawcodex.com</w:t>
        </w:r>
      </w:hyperlink>
      <w:r>
        <w:rPr>
          <w:b/>
          <w:bCs/>
          <w:color w:val="1B2A5B"/>
        </w:rPr>
        <w:t xml:space="preserve">   |   Espace presse : </w:t>
      </w:r>
      <w:r w:rsidR="00CC7B44" w:rsidRPr="00CC7B44">
        <w:rPr>
          <w:color w:val="8B1A1A"/>
          <w:u w:val="single"/>
        </w:rPr>
        <w:t>lawcodex.com/press</w:t>
      </w:r>
    </w:p>
    <w:p w14:paraId="3B8BCB7E" w14:textId="77777777" w:rsidR="00BD539C" w:rsidRPr="00964167" w:rsidRDefault="00000000">
      <w:pPr>
        <w:spacing w:after="80"/>
        <w:rPr>
          <w:lang w:val="en-US"/>
        </w:rPr>
      </w:pPr>
      <w:r w:rsidRPr="00964167">
        <w:rPr>
          <w:b/>
          <w:bCs/>
          <w:color w:val="1B2A5B"/>
          <w:lang w:val="en-US"/>
        </w:rPr>
        <w:t xml:space="preserve">YouTube : </w:t>
      </w:r>
      <w:hyperlink r:id="rId8" w:history="1">
        <w:r w:rsidRPr="00964167">
          <w:rPr>
            <w:color w:val="8B1A1A"/>
            <w:u w:val="single"/>
            <w:lang w:val="en-US"/>
          </w:rPr>
          <w:t>@lawcodex_ai</w:t>
        </w:r>
      </w:hyperlink>
      <w:r w:rsidRPr="00964167">
        <w:rPr>
          <w:b/>
          <w:bCs/>
          <w:color w:val="1B2A5B"/>
          <w:lang w:val="en-US"/>
        </w:rPr>
        <w:t xml:space="preserve">   |   Instagram : </w:t>
      </w:r>
      <w:hyperlink r:id="rId9" w:history="1">
        <w:r w:rsidRPr="00964167">
          <w:rPr>
            <w:color w:val="8B1A1A"/>
            <w:u w:val="single"/>
            <w:lang w:val="en-US"/>
          </w:rPr>
          <w:t>@lawCodex</w:t>
        </w:r>
      </w:hyperlink>
    </w:p>
    <w:p w14:paraId="7D0A6C26" w14:textId="77777777" w:rsidR="00BD539C" w:rsidRPr="00964167" w:rsidRDefault="00000000">
      <w:pPr>
        <w:pStyle w:val="Titre2"/>
        <w:rPr>
          <w:lang w:val="en-US"/>
        </w:rPr>
      </w:pPr>
      <w:r w:rsidRPr="00964167">
        <w:rPr>
          <w:lang w:val="en-US"/>
        </w:rPr>
        <w:t>Contact presse</w:t>
      </w:r>
    </w:p>
    <w:p w14:paraId="3A20E09F" w14:textId="77777777" w:rsidR="00141CA1" w:rsidRPr="00141CA1" w:rsidRDefault="00141CA1" w:rsidP="00141CA1">
      <w:pPr>
        <w:shd w:val="solid" w:color="F3F4F6" w:fill="auto"/>
        <w:spacing w:after="0" w:line="240" w:lineRule="auto"/>
        <w:rPr>
          <w:b/>
          <w:bCs/>
          <w:color w:val="1B2A5B"/>
          <w:sz w:val="14"/>
          <w:szCs w:val="14"/>
          <w:lang w:val="en-US"/>
        </w:rPr>
      </w:pPr>
    </w:p>
    <w:p w14:paraId="13E3E3AB" w14:textId="1B34C4F6" w:rsidR="00BD539C" w:rsidRPr="00CC7B44" w:rsidRDefault="00000000" w:rsidP="00141CA1">
      <w:pPr>
        <w:shd w:val="solid" w:color="F3F4F6" w:fill="auto"/>
        <w:spacing w:after="0" w:line="240" w:lineRule="auto"/>
        <w:rPr>
          <w:b/>
          <w:bCs/>
          <w:sz w:val="24"/>
          <w:szCs w:val="24"/>
          <w:lang w:val="en-US"/>
        </w:rPr>
      </w:pPr>
      <w:r w:rsidRPr="00CC7B44">
        <w:rPr>
          <w:b/>
          <w:bCs/>
          <w:sz w:val="24"/>
          <w:szCs w:val="24"/>
          <w:lang w:val="en-US"/>
        </w:rPr>
        <w:t>Emily Hornsby-Martinez</w:t>
      </w:r>
    </w:p>
    <w:p w14:paraId="28A1E652" w14:textId="5274CD29" w:rsidR="00BD539C" w:rsidRPr="00CC7B44" w:rsidRDefault="00000000" w:rsidP="00141CA1">
      <w:pPr>
        <w:shd w:val="solid" w:color="F3F4F6" w:fill="auto"/>
        <w:spacing w:after="0" w:line="240" w:lineRule="auto"/>
        <w:rPr>
          <w:b/>
          <w:bCs/>
          <w:sz w:val="24"/>
          <w:szCs w:val="24"/>
          <w:lang w:val="en-US"/>
        </w:rPr>
      </w:pPr>
      <w:r w:rsidRPr="00CC7B44">
        <w:rPr>
          <w:b/>
          <w:bCs/>
          <w:sz w:val="24"/>
          <w:szCs w:val="24"/>
          <w:lang w:val="en-US"/>
        </w:rPr>
        <w:t>Co-founder &amp; CEO</w:t>
      </w:r>
    </w:p>
    <w:p w14:paraId="22BB4F6B" w14:textId="77777777" w:rsidR="00141CA1" w:rsidRPr="00FB6CD7" w:rsidRDefault="00141CA1" w:rsidP="00141CA1">
      <w:pPr>
        <w:shd w:val="solid" w:color="F3F4F6" w:fill="auto"/>
        <w:spacing w:after="0" w:line="240" w:lineRule="auto"/>
        <w:rPr>
          <w:b/>
          <w:bCs/>
          <w:color w:val="1B2A5B"/>
          <w:sz w:val="18"/>
          <w:szCs w:val="18"/>
          <w:lang w:val="en-US"/>
        </w:rPr>
      </w:pPr>
    </w:p>
    <w:p w14:paraId="660DB167" w14:textId="3B83353C" w:rsidR="00BD539C" w:rsidRPr="00964167" w:rsidRDefault="00CC7B44" w:rsidP="00141CA1">
      <w:pPr>
        <w:shd w:val="solid" w:color="F3F4F6" w:fill="auto"/>
        <w:spacing w:after="0" w:line="240" w:lineRule="auto"/>
        <w:rPr>
          <w:lang w:val="en-US"/>
        </w:rPr>
      </w:pPr>
      <w:r w:rsidRPr="00964167">
        <w:rPr>
          <w:b/>
          <w:bCs/>
          <w:color w:val="1B2A5B"/>
          <w:lang w:val="en-US"/>
        </w:rPr>
        <w:t>Email:</w:t>
      </w:r>
      <w:r w:rsidR="00000000" w:rsidRPr="00964167">
        <w:rPr>
          <w:b/>
          <w:bCs/>
          <w:color w:val="1B2A5B"/>
          <w:lang w:val="en-US"/>
        </w:rPr>
        <w:t xml:space="preserve"> </w:t>
      </w:r>
      <w:hyperlink r:id="rId10" w:history="1">
        <w:r w:rsidR="00BD539C" w:rsidRPr="00964167">
          <w:rPr>
            <w:color w:val="8B1A1A"/>
            <w:u w:val="single"/>
            <w:lang w:val="en-US"/>
          </w:rPr>
          <w:t>offices@lawcodex.com</w:t>
        </w:r>
      </w:hyperlink>
    </w:p>
    <w:p w14:paraId="365B9F8D" w14:textId="31E29BFB" w:rsidR="00BD539C" w:rsidRPr="0037129E" w:rsidRDefault="00141CA1" w:rsidP="00141CA1">
      <w:pPr>
        <w:shd w:val="solid" w:color="F3F4F6" w:fill="auto"/>
        <w:spacing w:after="0" w:line="240" w:lineRule="auto"/>
        <w:rPr>
          <w:lang w:val="en-US"/>
        </w:rPr>
      </w:pPr>
      <w:r w:rsidRPr="0037129E">
        <w:rPr>
          <w:b/>
          <w:bCs/>
          <w:color w:val="1B2A5B"/>
          <w:lang w:val="en-US"/>
        </w:rPr>
        <w:t>Téléphone:</w:t>
      </w:r>
      <w:r w:rsidR="00000000" w:rsidRPr="0037129E">
        <w:rPr>
          <w:b/>
          <w:bCs/>
          <w:color w:val="1B2A5B"/>
          <w:lang w:val="en-US"/>
        </w:rPr>
        <w:t xml:space="preserve"> </w:t>
      </w:r>
      <w:r w:rsidR="00000000" w:rsidRPr="0037129E">
        <w:rPr>
          <w:lang w:val="en-US"/>
        </w:rPr>
        <w:t>+41 21 519 23 63</w:t>
      </w:r>
    </w:p>
    <w:p w14:paraId="7404A39C" w14:textId="77777777" w:rsidR="00BD539C" w:rsidRDefault="00000000" w:rsidP="00141CA1">
      <w:pPr>
        <w:shd w:val="solid" w:color="F3F4F6" w:fill="auto"/>
        <w:spacing w:after="0" w:line="240" w:lineRule="auto"/>
      </w:pPr>
      <w:r>
        <w:rPr>
          <w:b/>
          <w:bCs/>
          <w:color w:val="1B2A5B"/>
        </w:rPr>
        <w:t xml:space="preserve">Site : </w:t>
      </w:r>
      <w:hyperlink r:id="rId11" w:history="1">
        <w:r w:rsidR="00BD539C">
          <w:rPr>
            <w:color w:val="8B1A1A"/>
            <w:u w:val="single"/>
          </w:rPr>
          <w:t>lawcodex.com/press</w:t>
        </w:r>
      </w:hyperlink>
    </w:p>
    <w:p w14:paraId="483DF99B" w14:textId="77777777" w:rsidR="00141CA1" w:rsidRPr="00141CA1" w:rsidRDefault="00141CA1" w:rsidP="00141CA1">
      <w:pPr>
        <w:shd w:val="solid" w:color="F3F4F6" w:fill="auto"/>
        <w:spacing w:after="0" w:line="240" w:lineRule="auto"/>
        <w:rPr>
          <w:sz w:val="14"/>
          <w:szCs w:val="14"/>
        </w:rPr>
      </w:pPr>
    </w:p>
    <w:p w14:paraId="358B06C8" w14:textId="77777777" w:rsidR="005858EA" w:rsidRDefault="005858EA" w:rsidP="005858EA">
      <w:pPr>
        <w:jc w:val="center"/>
        <w:rPr>
          <w:i/>
          <w:iCs/>
          <w:color w:val="6B7280"/>
          <w:sz w:val="20"/>
          <w:szCs w:val="20"/>
        </w:rPr>
      </w:pPr>
    </w:p>
    <w:p w14:paraId="71058B22" w14:textId="4055C59E" w:rsidR="00BD539C" w:rsidRDefault="00000000" w:rsidP="005858EA">
      <w:pPr>
        <w:jc w:val="center"/>
      </w:pPr>
      <w:r>
        <w:rPr>
          <w:i/>
          <w:iCs/>
          <w:color w:val="6B7280"/>
          <w:sz w:val="20"/>
          <w:szCs w:val="20"/>
        </w:rPr>
        <w:t>Visuels haute résolution, logos et kit média disponibles sur demande ou à l'adresse :</w:t>
      </w:r>
    </w:p>
    <w:p w14:paraId="7CB7941B" w14:textId="77777777" w:rsidR="00BD539C" w:rsidRDefault="00BD539C" w:rsidP="005858EA">
      <w:pPr>
        <w:jc w:val="center"/>
      </w:pPr>
      <w:hyperlink r:id="rId12" w:history="1">
        <w:r>
          <w:rPr>
            <w:color w:val="8B1A1A"/>
            <w:sz w:val="20"/>
            <w:szCs w:val="20"/>
            <w:u w:val="single"/>
          </w:rPr>
          <w:t>https://lawcodexpress.com/kit-media/</w:t>
        </w:r>
      </w:hyperlink>
    </w:p>
    <w:p w14:paraId="29B9BA49" w14:textId="77777777" w:rsidR="00BD539C" w:rsidRDefault="00000000" w:rsidP="005858EA">
      <w:pPr>
        <w:jc w:val="center"/>
      </w:pPr>
      <w:r>
        <w:rPr>
          <w:color w:val="6B7280"/>
          <w:sz w:val="18"/>
          <w:szCs w:val="18"/>
        </w:rPr>
        <w:t xml:space="preserve">© 2026 LawCodex — </w:t>
      </w:r>
      <w:proofErr w:type="spellStart"/>
      <w:r>
        <w:rPr>
          <w:color w:val="6B7280"/>
          <w:sz w:val="18"/>
          <w:szCs w:val="18"/>
        </w:rPr>
        <w:t>Decode</w:t>
      </w:r>
      <w:proofErr w:type="spellEnd"/>
      <w:r>
        <w:rPr>
          <w:color w:val="6B7280"/>
          <w:sz w:val="18"/>
          <w:szCs w:val="18"/>
        </w:rPr>
        <w:t xml:space="preserve"> Law &amp; </w:t>
      </w:r>
      <w:proofErr w:type="spellStart"/>
      <w:r>
        <w:rPr>
          <w:color w:val="6B7280"/>
          <w:sz w:val="18"/>
          <w:szCs w:val="18"/>
        </w:rPr>
        <w:t>Deploy</w:t>
      </w:r>
      <w:proofErr w:type="spellEnd"/>
      <w:r>
        <w:rPr>
          <w:color w:val="6B7280"/>
          <w:sz w:val="18"/>
          <w:szCs w:val="18"/>
        </w:rPr>
        <w:t xml:space="preserve"> </w:t>
      </w:r>
      <w:proofErr w:type="spellStart"/>
      <w:r>
        <w:rPr>
          <w:color w:val="6B7280"/>
          <w:sz w:val="18"/>
          <w:szCs w:val="18"/>
        </w:rPr>
        <w:t>Strategy</w:t>
      </w:r>
      <w:proofErr w:type="spellEnd"/>
    </w:p>
    <w:sectPr w:rsidR="00BD539C" w:rsidSect="00A51AA4">
      <w:pgSz w:w="11906" w:h="16838"/>
      <w:pgMar w:top="426" w:right="1200" w:bottom="800" w:left="120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111540"/>
    <w:multiLevelType w:val="hybridMultilevel"/>
    <w:tmpl w:val="F8A0AB44"/>
    <w:lvl w:ilvl="0" w:tplc="E86289FC">
      <w:start w:val="1"/>
      <w:numFmt w:val="bullet"/>
      <w:lvlText w:val="●"/>
      <w:lvlJc w:val="left"/>
      <w:pPr>
        <w:ind w:left="720" w:hanging="360"/>
      </w:pPr>
    </w:lvl>
    <w:lvl w:ilvl="1" w:tplc="F2A8B58E">
      <w:start w:val="1"/>
      <w:numFmt w:val="bullet"/>
      <w:lvlText w:val="○"/>
      <w:lvlJc w:val="left"/>
      <w:pPr>
        <w:ind w:left="1440" w:hanging="360"/>
      </w:pPr>
    </w:lvl>
    <w:lvl w:ilvl="2" w:tplc="7D0EEC80">
      <w:start w:val="1"/>
      <w:numFmt w:val="bullet"/>
      <w:lvlText w:val="■"/>
      <w:lvlJc w:val="left"/>
      <w:pPr>
        <w:ind w:left="2160" w:hanging="360"/>
      </w:pPr>
    </w:lvl>
    <w:lvl w:ilvl="3" w:tplc="ABDEDA36">
      <w:start w:val="1"/>
      <w:numFmt w:val="bullet"/>
      <w:lvlText w:val="●"/>
      <w:lvlJc w:val="left"/>
      <w:pPr>
        <w:ind w:left="2880" w:hanging="360"/>
      </w:pPr>
    </w:lvl>
    <w:lvl w:ilvl="4" w:tplc="E5046BB4">
      <w:start w:val="1"/>
      <w:numFmt w:val="bullet"/>
      <w:lvlText w:val="○"/>
      <w:lvlJc w:val="left"/>
      <w:pPr>
        <w:ind w:left="3600" w:hanging="360"/>
      </w:pPr>
    </w:lvl>
    <w:lvl w:ilvl="5" w:tplc="4D901D10">
      <w:start w:val="1"/>
      <w:numFmt w:val="bullet"/>
      <w:lvlText w:val="■"/>
      <w:lvlJc w:val="left"/>
      <w:pPr>
        <w:ind w:left="4320" w:hanging="360"/>
      </w:pPr>
    </w:lvl>
    <w:lvl w:ilvl="6" w:tplc="2F58AF4C">
      <w:start w:val="1"/>
      <w:numFmt w:val="bullet"/>
      <w:lvlText w:val="●"/>
      <w:lvlJc w:val="left"/>
      <w:pPr>
        <w:ind w:left="5040" w:hanging="360"/>
      </w:pPr>
    </w:lvl>
    <w:lvl w:ilvl="7" w:tplc="9B1E46CC">
      <w:start w:val="1"/>
      <w:numFmt w:val="bullet"/>
      <w:lvlText w:val="●"/>
      <w:lvlJc w:val="left"/>
      <w:pPr>
        <w:ind w:left="5760" w:hanging="360"/>
      </w:pPr>
    </w:lvl>
    <w:lvl w:ilvl="8" w:tplc="50A2AA5E">
      <w:start w:val="1"/>
      <w:numFmt w:val="bullet"/>
      <w:lvlText w:val="●"/>
      <w:lvlJc w:val="left"/>
      <w:pPr>
        <w:ind w:left="6480" w:hanging="360"/>
      </w:pPr>
    </w:lvl>
  </w:abstractNum>
  <w:num w:numId="1" w16cid:durableId="338240028">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39C"/>
    <w:rsid w:val="000E6080"/>
    <w:rsid w:val="00141CA1"/>
    <w:rsid w:val="00242742"/>
    <w:rsid w:val="002A498B"/>
    <w:rsid w:val="0037129E"/>
    <w:rsid w:val="005214CA"/>
    <w:rsid w:val="005354F5"/>
    <w:rsid w:val="005858EA"/>
    <w:rsid w:val="005E60A9"/>
    <w:rsid w:val="00666449"/>
    <w:rsid w:val="006A3642"/>
    <w:rsid w:val="006C465B"/>
    <w:rsid w:val="00755C0C"/>
    <w:rsid w:val="008B69AC"/>
    <w:rsid w:val="00964167"/>
    <w:rsid w:val="009C3D6A"/>
    <w:rsid w:val="009C57AC"/>
    <w:rsid w:val="009D1FF4"/>
    <w:rsid w:val="00A51AA4"/>
    <w:rsid w:val="00AD7ED0"/>
    <w:rsid w:val="00B1227A"/>
    <w:rsid w:val="00BD539C"/>
    <w:rsid w:val="00C01A6B"/>
    <w:rsid w:val="00C425F6"/>
    <w:rsid w:val="00C659DD"/>
    <w:rsid w:val="00C81A99"/>
    <w:rsid w:val="00CB1118"/>
    <w:rsid w:val="00CC7B44"/>
    <w:rsid w:val="00CE0AA2"/>
    <w:rsid w:val="00F9200D"/>
    <w:rsid w:val="00FB6CD7"/>
    <w:rsid w:val="00FD2A45"/>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E5EA8"/>
  <w15:docId w15:val="{39E65633-10B6-4BB3-B8E5-093D1F7FC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color w:val="374151"/>
        <w:sz w:val="22"/>
        <w:szCs w:val="22"/>
        <w:lang w:val="fr-CH" w:eastAsia="fr-CH" w:bidi="ar-SA"/>
      </w:rPr>
    </w:rPrDefault>
    <w:pPrDefault>
      <w:pPr>
        <w:spacing w:after="160"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uiPriority w:val="9"/>
    <w:qFormat/>
    <w:pPr>
      <w:pBdr>
        <w:bottom w:val="single" w:sz="6" w:space="0" w:color="8B1A1A"/>
      </w:pBdr>
      <w:spacing w:before="360" w:after="200"/>
      <w:outlineLvl w:val="0"/>
    </w:pPr>
    <w:rPr>
      <w:rFonts w:ascii="Georgia" w:eastAsia="Georgia" w:hAnsi="Georgia" w:cs="Georgia"/>
      <w:b/>
      <w:bCs/>
      <w:color w:val="1B2A5B"/>
      <w:sz w:val="36"/>
      <w:szCs w:val="36"/>
    </w:rPr>
  </w:style>
  <w:style w:type="paragraph" w:styleId="Titre2">
    <w:name w:val="heading 2"/>
    <w:uiPriority w:val="9"/>
    <w:unhideWhenUsed/>
    <w:qFormat/>
    <w:pPr>
      <w:pBdr>
        <w:bottom w:val="single" w:sz="4" w:space="0" w:color="8B1A1A"/>
      </w:pBdr>
      <w:spacing w:before="320"/>
      <w:outlineLvl w:val="1"/>
    </w:pPr>
    <w:rPr>
      <w:rFonts w:ascii="Georgia" w:eastAsia="Georgia" w:hAnsi="Georgia" w:cs="Georgia"/>
      <w:b/>
      <w:bCs/>
      <w:color w:val="1B2A5B"/>
      <w:sz w:val="28"/>
      <w:szCs w:val="28"/>
    </w:rPr>
  </w:style>
  <w:style w:type="paragraph" w:styleId="Titre3">
    <w:name w:val="heading 3"/>
    <w:uiPriority w:val="9"/>
    <w:semiHidden/>
    <w:unhideWhenUsed/>
    <w:qFormat/>
    <w:pPr>
      <w:outlineLvl w:val="2"/>
    </w:pPr>
    <w:rPr>
      <w:color w:val="1F4D78"/>
      <w:sz w:val="24"/>
      <w:szCs w:val="24"/>
    </w:rPr>
  </w:style>
  <w:style w:type="paragraph" w:styleId="Titre4">
    <w:name w:val="heading 4"/>
    <w:uiPriority w:val="9"/>
    <w:semiHidden/>
    <w:unhideWhenUsed/>
    <w:qFormat/>
    <w:pPr>
      <w:outlineLvl w:val="3"/>
    </w:pPr>
    <w:rPr>
      <w:i/>
      <w:iCs/>
      <w:color w:val="2E74B5"/>
    </w:rPr>
  </w:style>
  <w:style w:type="paragraph" w:styleId="Titre5">
    <w:name w:val="heading 5"/>
    <w:uiPriority w:val="9"/>
    <w:semiHidden/>
    <w:unhideWhenUsed/>
    <w:qFormat/>
    <w:pPr>
      <w:outlineLvl w:val="4"/>
    </w:pPr>
    <w:rPr>
      <w:color w:val="2E74B5"/>
    </w:rPr>
  </w:style>
  <w:style w:type="paragraph" w:styleId="Titre6">
    <w:name w:val="heading 6"/>
    <w:uiPriority w:val="9"/>
    <w:semiHidden/>
    <w:unhideWhenUsed/>
    <w:qFormat/>
    <w:pPr>
      <w:outlineLvl w:val="5"/>
    </w:pPr>
    <w:rPr>
      <w:color w:val="1F4D7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uiPriority w:val="10"/>
    <w:qFormat/>
    <w:rPr>
      <w:sz w:val="56"/>
      <w:szCs w:val="56"/>
    </w:rPr>
  </w:style>
  <w:style w:type="paragraph" w:customStyle="1" w:styleId="lev1">
    <w:name w:val="Élevé1"/>
    <w:qFormat/>
    <w:rPr>
      <w:b/>
      <w:bCs/>
    </w:rPr>
  </w:style>
  <w:style w:type="paragraph" w:styleId="Paragraphedeliste">
    <w:name w:val="List Paragraph"/>
    <w:qFormat/>
  </w:style>
  <w:style w:type="character" w:styleId="Lienhypertexte">
    <w:name w:val="Hyperlink"/>
    <w:uiPriority w:val="99"/>
    <w:unhideWhenUsed/>
    <w:rPr>
      <w:color w:val="0563C1"/>
      <w:u w:val="single"/>
    </w:rPr>
  </w:style>
  <w:style w:type="character" w:styleId="Appelnotedebasdep">
    <w:name w:val="footnote reference"/>
    <w:uiPriority w:val="99"/>
    <w:semiHidden/>
    <w:unhideWhenUsed/>
    <w:rPr>
      <w:vertAlign w:val="superscript"/>
    </w:rPr>
  </w:style>
  <w:style w:type="paragraph" w:styleId="Notedebasdepage">
    <w:name w:val="footnote text"/>
    <w:link w:val="NotedebasdepageCar"/>
    <w:uiPriority w:val="99"/>
    <w:semiHidden/>
    <w:unhideWhenUsed/>
    <w:pPr>
      <w:spacing w:after="0" w:line="240" w:lineRule="auto"/>
    </w:pPr>
    <w:rPr>
      <w:sz w:val="20"/>
      <w:szCs w:val="20"/>
    </w:rPr>
  </w:style>
  <w:style w:type="character" w:customStyle="1" w:styleId="NotedebasdepageCar">
    <w:name w:val="Note de bas de page Car"/>
    <w:link w:val="Notedebasdepage"/>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youtube.com/@lawcodex_a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lawcodex.com" TargetMode="External"/><Relationship Id="rId12" Type="http://schemas.openxmlformats.org/officeDocument/2006/relationships/hyperlink" Target="https://lawcodexpress.com/kit-medi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lawcodex.com/press" TargetMode="External"/><Relationship Id="rId5" Type="http://schemas.openxmlformats.org/officeDocument/2006/relationships/webSettings" Target="webSettings.xml"/><Relationship Id="rId10" Type="http://schemas.openxmlformats.org/officeDocument/2006/relationships/hyperlink" Target="mailto:offices@lawcodex.com" TargetMode="External"/><Relationship Id="rId4" Type="http://schemas.openxmlformats.org/officeDocument/2006/relationships/settings" Target="settings.xml"/><Relationship Id="rId9" Type="http://schemas.openxmlformats.org/officeDocument/2006/relationships/hyperlink" Target="https://www.instagram.com/lawCodex"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302AE5-0D57-4330-97F2-D50D4351B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Pages>
  <Words>794</Words>
  <Characters>4780</Characters>
  <Application>Microsoft Office Word</Application>
  <DocSecurity>0</DocSecurity>
  <Lines>101</Lines>
  <Paragraphs>71</Paragraphs>
  <ScaleCrop>false</ScaleCrop>
  <Company/>
  <LinksUpToDate>false</LinksUpToDate>
  <CharactersWithSpaces>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lawcodex</dc:creator>
  <cp:lastModifiedBy>Dynamic DG</cp:lastModifiedBy>
  <cp:revision>35</cp:revision>
  <cp:lastPrinted>2026-03-01T15:16:00Z</cp:lastPrinted>
  <dcterms:created xsi:type="dcterms:W3CDTF">2026-03-01T13:21:00Z</dcterms:created>
  <dcterms:modified xsi:type="dcterms:W3CDTF">2026-03-01T15:17:00Z</dcterms:modified>
</cp:coreProperties>
</file>